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E" w:rsidRDefault="00767B60" w:rsidP="00C45A63">
      <w:pPr>
        <w:spacing w:after="12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-914400</wp:posOffset>
            </wp:positionV>
            <wp:extent cx="8338820" cy="1193800"/>
            <wp:effectExtent l="19050" t="0" r="5080" b="0"/>
            <wp:wrapNone/>
            <wp:docPr id="5" name="Picture 3" descr="_call-header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call-header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F06" w:rsidRDefault="005A3F06" w:rsidP="00CE6ABD">
      <w:pPr>
        <w:spacing w:after="120"/>
        <w:jc w:val="center"/>
        <w:rPr>
          <w:b/>
        </w:rPr>
      </w:pPr>
    </w:p>
    <w:p w:rsidR="00767B60" w:rsidRPr="00145E0D" w:rsidRDefault="00B03762" w:rsidP="00767B60">
      <w:pPr>
        <w:jc w:val="center"/>
        <w:rPr>
          <w:b/>
          <w:bCs/>
          <w:color w:val="333399"/>
        </w:rPr>
      </w:pPr>
      <w:r>
        <w:t xml:space="preserve"> </w:t>
      </w:r>
      <w:r w:rsidR="00767B60" w:rsidRPr="00145E0D">
        <w:rPr>
          <w:b/>
          <w:bCs/>
          <w:color w:val="333399"/>
        </w:rPr>
        <w:t xml:space="preserve">TRANSLOG Connect Congress </w:t>
      </w:r>
      <w:r w:rsidR="00767B60">
        <w:rPr>
          <w:b/>
          <w:bCs/>
          <w:color w:val="333399"/>
        </w:rPr>
        <w:t>2016</w:t>
      </w:r>
    </w:p>
    <w:p w:rsidR="00767B60" w:rsidRPr="000B76B4" w:rsidRDefault="00767B60" w:rsidP="00767B60">
      <w:pPr>
        <w:pStyle w:val="NormalWeb"/>
        <w:spacing w:before="0" w:beforeAutospacing="0" w:after="0" w:afterAutospacing="0" w:line="240" w:lineRule="atLeast"/>
        <w:jc w:val="both"/>
        <w:rPr>
          <w:rFonts w:ascii="Calibri" w:hAnsi="Calibri" w:cs="Arial"/>
          <w:sz w:val="22"/>
          <w:szCs w:val="22"/>
          <w:lang w:val="en-GB"/>
        </w:rPr>
      </w:pPr>
      <w:r w:rsidRPr="000B76B4">
        <w:rPr>
          <w:rFonts w:ascii="Calibri" w:hAnsi="Calibri" w:cs="Arial"/>
          <w:sz w:val="22"/>
          <w:szCs w:val="22"/>
          <w:lang w:val="en-GB"/>
        </w:rPr>
        <w:t xml:space="preserve">TRANSLOG Connect is the market leading </w:t>
      </w:r>
      <w:r w:rsidRPr="000B76B4">
        <w:rPr>
          <w:rFonts w:ascii="Calibri" w:hAnsi="Calibri" w:cs="Arial"/>
          <w:b/>
          <w:sz w:val="22"/>
          <w:szCs w:val="22"/>
          <w:lang w:val="en-GB"/>
        </w:rPr>
        <w:t xml:space="preserve">cross-industrial </w:t>
      </w:r>
      <w:r w:rsidRPr="000B76B4">
        <w:rPr>
          <w:rFonts w:ascii="Calibri" w:hAnsi="Calibri" w:cs="Arial"/>
          <w:sz w:val="22"/>
          <w:szCs w:val="22"/>
          <w:lang w:val="en-GB"/>
        </w:rPr>
        <w:t>business summit for</w:t>
      </w:r>
      <w:r w:rsidRPr="000B76B4">
        <w:rPr>
          <w:rFonts w:ascii="Calibri" w:hAnsi="Calibri" w:cs="Arial"/>
          <w:b/>
          <w:sz w:val="22"/>
          <w:szCs w:val="22"/>
          <w:lang w:val="en-GB"/>
        </w:rPr>
        <w:t xml:space="preserve"> transportation, logistics and supply chain management</w:t>
      </w:r>
      <w:r w:rsidRPr="000B76B4">
        <w:rPr>
          <w:rFonts w:ascii="Calibri" w:hAnsi="Calibri" w:cs="Arial"/>
          <w:sz w:val="22"/>
          <w:szCs w:val="22"/>
          <w:lang w:val="en-GB"/>
        </w:rPr>
        <w:t xml:space="preserve"> professionals in the </w:t>
      </w:r>
      <w:r w:rsidRPr="000B76B4">
        <w:rPr>
          <w:rFonts w:ascii="Calibri" w:hAnsi="Calibri" w:cs="Arial"/>
          <w:b/>
          <w:sz w:val="22"/>
          <w:szCs w:val="22"/>
          <w:lang w:val="en-GB"/>
        </w:rPr>
        <w:t>CEE region</w:t>
      </w:r>
      <w:r w:rsidRPr="000B76B4">
        <w:rPr>
          <w:rFonts w:ascii="Calibri" w:hAnsi="Calibri" w:cs="Arial"/>
          <w:sz w:val="22"/>
          <w:szCs w:val="22"/>
          <w:lang w:val="en-GB"/>
        </w:rPr>
        <w:t xml:space="preserve"> taking place annually in November, in Budapest, Hungary.</w:t>
      </w:r>
    </w:p>
    <w:p w:rsidR="00767B60" w:rsidRPr="000B76B4" w:rsidRDefault="00767B60" w:rsidP="00767B60">
      <w:pPr>
        <w:pStyle w:val="NormalWeb"/>
        <w:spacing w:before="0" w:beforeAutospacing="0" w:after="0" w:afterAutospacing="0" w:line="240" w:lineRule="atLeast"/>
        <w:jc w:val="both"/>
        <w:rPr>
          <w:rFonts w:ascii="Calibri" w:hAnsi="Calibri" w:cs="Arial"/>
          <w:sz w:val="22"/>
          <w:szCs w:val="22"/>
          <w:lang w:val="en-GB"/>
        </w:rPr>
      </w:pPr>
      <w:r w:rsidRPr="000B76B4">
        <w:rPr>
          <w:rFonts w:ascii="Calibri" w:hAnsi="Calibri" w:cs="Arial"/>
          <w:sz w:val="22"/>
          <w:szCs w:val="22"/>
          <w:lang w:val="en-GB"/>
        </w:rPr>
        <w:t xml:space="preserve">Directors from all important leading businesses from numerous industries - such as </w:t>
      </w:r>
      <w:r w:rsidRPr="000B76B4">
        <w:rPr>
          <w:rFonts w:ascii="Calibri" w:hAnsi="Calibri" w:cs="Arial"/>
          <w:b/>
          <w:sz w:val="22"/>
          <w:szCs w:val="22"/>
          <w:lang w:val="en-GB"/>
        </w:rPr>
        <w:t>automotive, electronics, oil &amp; gas, heavy industry &amp; steel, retail, food &amp; beverage, FMCG, energy</w:t>
      </w:r>
      <w:r w:rsidRPr="000B76B4">
        <w:rPr>
          <w:rFonts w:ascii="Calibri" w:hAnsi="Calibri" w:cs="Arial"/>
          <w:sz w:val="22"/>
          <w:szCs w:val="22"/>
          <w:lang w:val="en-GB"/>
        </w:rPr>
        <w:t xml:space="preserve"> and beyond - are attending each year’s summit to meet the key logistics, software, consultancy, transportation and warehousing service providers.</w:t>
      </w:r>
    </w:p>
    <w:p w:rsidR="00767B60" w:rsidRPr="000B76B4" w:rsidRDefault="00767B60" w:rsidP="00767B60">
      <w:pPr>
        <w:pStyle w:val="NormalWeb"/>
        <w:spacing w:before="0" w:beforeAutospacing="0" w:after="0" w:afterAutospacing="0" w:line="240" w:lineRule="atLeast"/>
        <w:jc w:val="both"/>
        <w:rPr>
          <w:rFonts w:ascii="Calibri" w:hAnsi="Calibri" w:cs="Arial"/>
          <w:sz w:val="22"/>
          <w:szCs w:val="22"/>
          <w:lang w:val="en-GB"/>
        </w:rPr>
      </w:pPr>
    </w:p>
    <w:p w:rsidR="00767B60" w:rsidRDefault="00767B60" w:rsidP="00767B60">
      <w:pPr>
        <w:rPr>
          <w:b/>
          <w:color w:val="333399"/>
        </w:rPr>
      </w:pPr>
      <w:r w:rsidRPr="00145E0D">
        <w:rPr>
          <w:b/>
          <w:color w:val="333399"/>
        </w:rPr>
        <w:t>Most up-to-date market insights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 xml:space="preserve">In order to ensure the quality of the </w:t>
      </w:r>
      <w:r w:rsidRPr="000B76B4">
        <w:rPr>
          <w:rFonts w:ascii="Calibri" w:hAnsi="Calibri"/>
          <w:b/>
          <w:sz w:val="22"/>
          <w:szCs w:val="22"/>
          <w:lang w:val="en-GB"/>
        </w:rPr>
        <w:t>conference programme,</w:t>
      </w:r>
      <w:r w:rsidRPr="000B76B4">
        <w:rPr>
          <w:rFonts w:ascii="Calibri" w:hAnsi="Calibri"/>
          <w:sz w:val="22"/>
          <w:szCs w:val="22"/>
          <w:lang w:val="en-GB"/>
        </w:rPr>
        <w:t xml:space="preserve"> we work closely together with leading local and regional associations, European and international media partners and our</w:t>
      </w:r>
      <w:r w:rsidRPr="000B76B4">
        <w:rPr>
          <w:rStyle w:val="apple-converted-space"/>
          <w:rFonts w:ascii="Calibri" w:hAnsi="Calibri"/>
          <w:sz w:val="22"/>
          <w:szCs w:val="22"/>
          <w:lang w:val="en-GB"/>
        </w:rPr>
        <w:t> </w:t>
      </w:r>
      <w:hyperlink r:id="rId9" w:history="1">
        <w:r w:rsidRPr="000B76B4">
          <w:rPr>
            <w:rStyle w:val="Hyperlink"/>
            <w:rFonts w:ascii="Calibri" w:hAnsi="Calibri"/>
            <w:b/>
            <w:sz w:val="22"/>
            <w:szCs w:val="22"/>
            <w:lang w:val="en-GB"/>
          </w:rPr>
          <w:t>Programme Advisory Committee</w:t>
        </w:r>
        <w:r w:rsidRPr="000B76B4">
          <w:rPr>
            <w:rStyle w:val="Hyperlink"/>
            <w:rFonts w:ascii="Calibri" w:hAnsi="Calibri"/>
            <w:sz w:val="22"/>
            <w:szCs w:val="22"/>
            <w:lang w:val="en-GB"/>
          </w:rPr>
          <w:t>,</w:t>
        </w:r>
      </w:hyperlink>
      <w:r w:rsidRPr="000B76B4">
        <w:rPr>
          <w:rStyle w:val="apple-converted-space"/>
          <w:rFonts w:ascii="Calibri" w:hAnsi="Calibri"/>
          <w:sz w:val="22"/>
          <w:szCs w:val="22"/>
          <w:lang w:val="en-GB"/>
        </w:rPr>
        <w:t> </w:t>
      </w:r>
      <w:r w:rsidRPr="000B76B4">
        <w:rPr>
          <w:rFonts w:ascii="Calibri" w:hAnsi="Calibri"/>
          <w:sz w:val="22"/>
          <w:szCs w:val="22"/>
          <w:lang w:val="en-GB"/>
        </w:rPr>
        <w:t>whose members are well-known logistics experts of leading international companies. The conference programme offers the most up-to-date market insights into supply chain management, logistics, production, IT, transportation and warehouse management-related topics.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> </w:t>
      </w:r>
    </w:p>
    <w:p w:rsidR="00767B60" w:rsidRDefault="00767B60" w:rsidP="00767B60">
      <w:pPr>
        <w:rPr>
          <w:b/>
          <w:color w:val="333399"/>
        </w:rPr>
      </w:pPr>
      <w:r>
        <w:rPr>
          <w:b/>
          <w:color w:val="333399"/>
        </w:rPr>
        <w:t>4</w:t>
      </w:r>
      <w:r w:rsidRPr="00726460">
        <w:rPr>
          <w:b/>
          <w:color w:val="333399"/>
          <w:vertAlign w:val="superscript"/>
        </w:rPr>
        <w:t>th</w:t>
      </w:r>
      <w:r>
        <w:rPr>
          <w:b/>
          <w:color w:val="333399"/>
        </w:rPr>
        <w:t xml:space="preserve"> </w:t>
      </w:r>
      <w:r w:rsidRPr="00145E0D">
        <w:rPr>
          <w:b/>
          <w:color w:val="333399"/>
        </w:rPr>
        <w:t>CEE Logistics and Supply Chain Management Excellence Award</w:t>
      </w:r>
    </w:p>
    <w:p w:rsidR="00767B60" w:rsidRPr="000B76B4" w:rsidRDefault="00767B60" w:rsidP="00767B60">
      <w:pPr>
        <w:pStyle w:val="NormalWeb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>The award has been established to honour, recognise and promote outstanding logistics and supply chain management solutio</w:t>
      </w:r>
      <w:r>
        <w:rPr>
          <w:rFonts w:ascii="Calibri" w:hAnsi="Calibri"/>
          <w:sz w:val="22"/>
          <w:szCs w:val="22"/>
          <w:lang w:val="en-GB"/>
        </w:rPr>
        <w:t xml:space="preserve">ns in the growing region of CEE. Companies </w:t>
      </w:r>
      <w:r w:rsidRPr="000B76B4">
        <w:rPr>
          <w:rFonts w:ascii="Calibri" w:hAnsi="Calibri"/>
          <w:sz w:val="22"/>
          <w:szCs w:val="22"/>
          <w:lang w:val="en-GB"/>
        </w:rPr>
        <w:t xml:space="preserve">are welcome to apply in </w:t>
      </w:r>
      <w:r w:rsidRPr="000B76B4">
        <w:rPr>
          <w:rFonts w:ascii="Calibri" w:hAnsi="Calibri"/>
          <w:b/>
          <w:sz w:val="22"/>
          <w:szCs w:val="22"/>
          <w:lang w:val="en-GB"/>
        </w:rPr>
        <w:t>two categories</w:t>
      </w:r>
      <w:r w:rsidRPr="000B76B4">
        <w:rPr>
          <w:rFonts w:ascii="Calibri" w:hAnsi="Calibri"/>
          <w:sz w:val="22"/>
          <w:szCs w:val="22"/>
          <w:lang w:val="en-GB"/>
        </w:rPr>
        <w:t>: manufacturers and retailers in the first and service providers with a customer related project in the second. All projects will be evaluated based on their level of innovation, transferability, sustainability, cost-effectiveness and customer value-contribution.</w:t>
      </w:r>
    </w:p>
    <w:p w:rsidR="00767B60" w:rsidRPr="000B76B4" w:rsidRDefault="00767B60" w:rsidP="00767B60">
      <w:pPr>
        <w:pStyle w:val="NormalWeb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>Applications should be submitted by the </w:t>
      </w:r>
      <w:r>
        <w:rPr>
          <w:rFonts w:ascii="Calibri" w:hAnsi="Calibri"/>
          <w:b/>
          <w:sz w:val="22"/>
          <w:szCs w:val="22"/>
          <w:lang w:val="en-GB"/>
        </w:rPr>
        <w:t>3</w:t>
      </w:r>
      <w:r w:rsidRPr="00726460">
        <w:rPr>
          <w:rFonts w:ascii="Calibri" w:hAnsi="Calibri"/>
          <w:b/>
          <w:sz w:val="22"/>
          <w:szCs w:val="22"/>
          <w:vertAlign w:val="superscript"/>
          <w:lang w:val="en-GB"/>
        </w:rPr>
        <w:t>rd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B76B4">
        <w:rPr>
          <w:rFonts w:ascii="Calibri" w:hAnsi="Calibri"/>
          <w:b/>
          <w:sz w:val="22"/>
          <w:szCs w:val="22"/>
          <w:lang w:val="en-GB"/>
        </w:rPr>
        <w:t>of October 201</w:t>
      </w:r>
      <w:r>
        <w:rPr>
          <w:rFonts w:ascii="Calibri" w:hAnsi="Calibri"/>
          <w:b/>
          <w:sz w:val="22"/>
          <w:szCs w:val="22"/>
          <w:lang w:val="en-GB"/>
        </w:rPr>
        <w:t>6</w:t>
      </w:r>
      <w:r w:rsidRPr="000B76B4">
        <w:rPr>
          <w:rFonts w:ascii="Calibri" w:hAnsi="Calibri"/>
          <w:sz w:val="22"/>
          <w:szCs w:val="22"/>
          <w:lang w:val="en-GB"/>
        </w:rPr>
        <w:t> and will be assessed by our highly renowned independent jury.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Strong"/>
          <w:rFonts w:ascii="Calibri" w:hAnsi="Calibri"/>
          <w:sz w:val="22"/>
          <w:szCs w:val="22"/>
          <w:lang w:val="en-GB"/>
        </w:rPr>
      </w:pPr>
    </w:p>
    <w:p w:rsidR="00767B60" w:rsidRDefault="00767B60" w:rsidP="00767B60">
      <w:pPr>
        <w:rPr>
          <w:b/>
          <w:bCs/>
          <w:color w:val="333399"/>
        </w:rPr>
      </w:pPr>
      <w:r w:rsidRPr="00145E0D">
        <w:rPr>
          <w:b/>
          <w:bCs/>
          <w:color w:val="333399"/>
        </w:rPr>
        <w:t>Pre-scheduled one-to-one business meetings &amp; additional networking activities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 xml:space="preserve">Over the two days, service providers will have the opportunity to meet with leading directors and industry experts through a series of pre-arranged </w:t>
      </w:r>
      <w:r w:rsidRPr="00145E0D">
        <w:rPr>
          <w:rFonts w:ascii="Calibri" w:hAnsi="Calibri"/>
          <w:b/>
          <w:sz w:val="22"/>
          <w:szCs w:val="22"/>
          <w:lang w:val="en-GB"/>
        </w:rPr>
        <w:t>one-to-one business meetings</w:t>
      </w:r>
      <w:r w:rsidRPr="000B76B4">
        <w:rPr>
          <w:rFonts w:ascii="Calibri" w:hAnsi="Calibri"/>
          <w:sz w:val="22"/>
          <w:szCs w:val="22"/>
          <w:lang w:val="en-GB"/>
        </w:rPr>
        <w:t xml:space="preserve"> and several informal networking activities, maximising business efficiency, presenting a unique opportunity to develop meaningful and valuable business relationships.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 xml:space="preserve">The event also offers an exclusive opportunity to take part in specially organised </w:t>
      </w:r>
      <w:r w:rsidRPr="00145E0D">
        <w:rPr>
          <w:rFonts w:ascii="Calibri" w:hAnsi="Calibri"/>
          <w:b/>
          <w:sz w:val="22"/>
          <w:szCs w:val="22"/>
          <w:lang w:val="en-GB"/>
        </w:rPr>
        <w:t>plant visits to major logistics and distribution centres in the region</w:t>
      </w:r>
      <w:r w:rsidRPr="000B76B4">
        <w:rPr>
          <w:rFonts w:ascii="Calibri" w:hAnsi="Calibri"/>
          <w:sz w:val="22"/>
          <w:szCs w:val="22"/>
          <w:lang w:val="en-GB"/>
        </w:rPr>
        <w:t xml:space="preserve">, all arranged prior to the event via our Meeting Scheduler website. 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sz w:val="22"/>
          <w:szCs w:val="22"/>
          <w:lang w:val="en-GB"/>
        </w:rPr>
      </w:pPr>
      <w:r w:rsidRPr="000B76B4">
        <w:rPr>
          <w:rFonts w:ascii="Calibri" w:hAnsi="Calibri"/>
          <w:sz w:val="22"/>
          <w:szCs w:val="22"/>
          <w:lang w:val="en-GB"/>
        </w:rPr>
        <w:t> </w:t>
      </w:r>
    </w:p>
    <w:p w:rsidR="00767B60" w:rsidRDefault="00767B60" w:rsidP="00767B60">
      <w:pPr>
        <w:rPr>
          <w:b/>
          <w:color w:val="333399"/>
        </w:rPr>
      </w:pPr>
      <w:r w:rsidRPr="00145E0D">
        <w:rPr>
          <w:b/>
          <w:color w:val="333399"/>
        </w:rPr>
        <w:t>Five star venue</w:t>
      </w:r>
    </w:p>
    <w:p w:rsidR="00767B60" w:rsidRPr="000B76B4" w:rsidRDefault="00767B60" w:rsidP="00767B60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Style w:val="apple-style-span"/>
          <w:rFonts w:ascii="Calibri" w:hAnsi="Calibri" w:cs="Arial"/>
        </w:rPr>
      </w:pPr>
      <w:r w:rsidRPr="000B76B4">
        <w:rPr>
          <w:rFonts w:ascii="Calibri" w:hAnsi="Calibri"/>
          <w:sz w:val="22"/>
          <w:szCs w:val="22"/>
          <w:lang w:val="en-GB"/>
        </w:rPr>
        <w:t xml:space="preserve">The best business is always achieved in the most excellent environment. This is why the event is organised for the </w:t>
      </w:r>
      <w:r w:rsidRPr="00726460">
        <w:rPr>
          <w:rFonts w:ascii="Calibri" w:hAnsi="Calibri"/>
          <w:b/>
          <w:sz w:val="22"/>
          <w:szCs w:val="22"/>
          <w:lang w:val="en-GB"/>
        </w:rPr>
        <w:t>6</w:t>
      </w:r>
      <w:r w:rsidRPr="00145E0D">
        <w:rPr>
          <w:rStyle w:val="apple-style-span"/>
          <w:rFonts w:ascii="Calibri" w:hAnsi="Calibri" w:cs="Arial"/>
          <w:b/>
          <w:vertAlign w:val="superscript"/>
        </w:rPr>
        <w:t>th</w:t>
      </w:r>
      <w:r w:rsidRPr="00145E0D">
        <w:rPr>
          <w:rStyle w:val="apple-style-span"/>
          <w:rFonts w:ascii="Calibri" w:hAnsi="Calibri" w:cs="Arial"/>
          <w:b/>
        </w:rPr>
        <w:t xml:space="preserve"> time</w:t>
      </w:r>
      <w:r w:rsidRPr="00145E0D">
        <w:rPr>
          <w:rFonts w:ascii="Calibri" w:hAnsi="Calibri"/>
          <w:b/>
          <w:sz w:val="22"/>
          <w:szCs w:val="22"/>
          <w:lang w:val="en-GB"/>
        </w:rPr>
        <w:t xml:space="preserve"> in the 5*Corinthia Hotel Budapest</w:t>
      </w:r>
      <w:r w:rsidRPr="000B76B4">
        <w:rPr>
          <w:rFonts w:ascii="Calibri" w:hAnsi="Calibri"/>
          <w:sz w:val="22"/>
          <w:szCs w:val="22"/>
          <w:lang w:val="en-GB"/>
        </w:rPr>
        <w:t xml:space="preserve"> </w:t>
      </w:r>
      <w:r w:rsidRPr="000B76B4">
        <w:rPr>
          <w:rStyle w:val="apple-style-span"/>
          <w:rFonts w:ascii="Calibri" w:hAnsi="Calibri" w:cs="Arial"/>
        </w:rPr>
        <w:t xml:space="preserve">on the </w:t>
      </w:r>
      <w:r w:rsidRPr="000B76B4">
        <w:rPr>
          <w:rStyle w:val="apple-style-span"/>
          <w:rFonts w:ascii="Calibri" w:hAnsi="Calibri" w:cs="Arial"/>
          <w:b/>
        </w:rPr>
        <w:t>2</w:t>
      </w:r>
      <w:r>
        <w:rPr>
          <w:rStyle w:val="apple-style-span"/>
          <w:rFonts w:ascii="Calibri" w:hAnsi="Calibri" w:cs="Arial"/>
          <w:b/>
        </w:rPr>
        <w:t>3</w:t>
      </w:r>
      <w:r w:rsidRPr="000B76B4">
        <w:rPr>
          <w:rStyle w:val="apple-style-span"/>
          <w:rFonts w:ascii="Calibri" w:hAnsi="Calibri" w:cs="Arial"/>
          <w:b/>
        </w:rPr>
        <w:t>–2</w:t>
      </w:r>
      <w:r>
        <w:rPr>
          <w:rStyle w:val="apple-style-span"/>
          <w:rFonts w:ascii="Calibri" w:hAnsi="Calibri" w:cs="Arial"/>
          <w:b/>
        </w:rPr>
        <w:t>4</w:t>
      </w:r>
      <w:r w:rsidRPr="000B76B4">
        <w:rPr>
          <w:rStyle w:val="apple-style-span"/>
          <w:rFonts w:ascii="Calibri" w:hAnsi="Calibri" w:cs="Arial"/>
          <w:b/>
        </w:rPr>
        <w:t xml:space="preserve"> of November 201</w:t>
      </w:r>
      <w:r>
        <w:rPr>
          <w:rStyle w:val="apple-style-span"/>
          <w:rFonts w:ascii="Calibri" w:hAnsi="Calibri" w:cs="Arial"/>
          <w:b/>
        </w:rPr>
        <w:t>6</w:t>
      </w:r>
      <w:r w:rsidRPr="000B76B4">
        <w:rPr>
          <w:rStyle w:val="apple-style-span"/>
          <w:rFonts w:ascii="Calibri" w:hAnsi="Calibri" w:cs="Arial"/>
        </w:rPr>
        <w:t>.</w:t>
      </w:r>
    </w:p>
    <w:sectPr w:rsidR="00767B60" w:rsidRPr="000B76B4" w:rsidSect="00B03762">
      <w:headerReference w:type="default" r:id="rId10"/>
      <w:footerReference w:type="even" r:id="rId11"/>
      <w:footerReference w:type="default" r:id="rId12"/>
      <w:pgSz w:w="12240" w:h="15840"/>
      <w:pgMar w:top="1440" w:right="1183" w:bottom="1440" w:left="1276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E1" w:rsidRDefault="00A810E1" w:rsidP="00E41297">
      <w:pPr>
        <w:spacing w:after="0" w:line="240" w:lineRule="auto"/>
      </w:pPr>
      <w:r>
        <w:separator/>
      </w:r>
    </w:p>
  </w:endnote>
  <w:endnote w:type="continuationSeparator" w:id="0">
    <w:p w:rsidR="00A810E1" w:rsidRDefault="00A810E1" w:rsidP="00E4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15" w:rsidRDefault="00892F15" w:rsidP="00892F15">
    <w:pPr>
      <w:pStyle w:val="Footer"/>
      <w:tabs>
        <w:tab w:val="clear" w:pos="4680"/>
        <w:tab w:val="clear" w:pos="9360"/>
        <w:tab w:val="center" w:pos="4890"/>
        <w:tab w:val="right" w:pos="9781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15" w:rsidRPr="00892F15" w:rsidRDefault="00892F15" w:rsidP="00B03762">
    <w:pPr>
      <w:rPr>
        <w:color w:val="595959"/>
        <w:lang w:val="en-US"/>
      </w:rPr>
    </w:pPr>
    <w:r w:rsidRPr="00892F15">
      <w:rPr>
        <w:color w:val="595959"/>
        <w:lang w:val="en-US"/>
      </w:rPr>
      <w:t>For further information about TRANSLOG Connect Congress please visit:</w:t>
    </w:r>
  </w:p>
  <w:p w:rsidR="00892F15" w:rsidRPr="00892F15" w:rsidRDefault="00767B60" w:rsidP="00B03762">
    <w:pPr>
      <w:tabs>
        <w:tab w:val="center" w:pos="4890"/>
        <w:tab w:val="right" w:pos="9781"/>
      </w:tabs>
      <w:ind w:left="4890" w:hanging="4890"/>
      <w:rPr>
        <w:color w:val="595959"/>
        <w:lang w:val="en-US"/>
      </w:rPr>
    </w:pPr>
    <w:r>
      <w:rPr>
        <w:noProof/>
        <w:color w:val="595959"/>
        <w:lang w:val="en-US"/>
      </w:rPr>
      <w:drawing>
        <wp:inline distT="0" distB="0" distL="0" distR="0">
          <wp:extent cx="428625" cy="428625"/>
          <wp:effectExtent l="19050" t="0" r="9525" b="0"/>
          <wp:docPr id="1" name="Kép 7" descr="Description: C:\Users\User\Desktop\TRANSLOG\web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Description: C:\Users\User\Desktop\TRANSLOG\web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2F15" w:rsidRPr="00892F15">
      <w:rPr>
        <w:noProof/>
        <w:color w:val="595959"/>
        <w:lang w:eastAsia="hu-HU"/>
      </w:rPr>
      <w:t xml:space="preserve">   </w:t>
    </w:r>
    <w:r>
      <w:rPr>
        <w:noProof/>
        <w:color w:val="595959"/>
        <w:lang w:val="en-US"/>
      </w:rPr>
      <w:drawing>
        <wp:inline distT="0" distB="0" distL="0" distR="0">
          <wp:extent cx="409575" cy="409575"/>
          <wp:effectExtent l="19050" t="0" r="9525" b="0"/>
          <wp:docPr id="2" name="Kép 3" descr="Description: C:\Users\User\Desktop\TRANSLOG\twitter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Description: C:\Users\User\Desktop\TRANSLOG\twitter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2F15" w:rsidRPr="00892F15">
      <w:rPr>
        <w:color w:val="595959"/>
        <w:lang w:val="en-US"/>
      </w:rPr>
      <w:t xml:space="preserve">   </w:t>
    </w:r>
    <w:r>
      <w:rPr>
        <w:noProof/>
        <w:color w:val="595959"/>
        <w:lang w:val="en-US"/>
      </w:rPr>
      <w:drawing>
        <wp:inline distT="0" distB="0" distL="0" distR="0">
          <wp:extent cx="409575" cy="409575"/>
          <wp:effectExtent l="19050" t="0" r="9525" b="0"/>
          <wp:docPr id="3" name="Kép 4" descr="Description: C:\Users\User\Desktop\TRANSLOG\youtube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Description: C:\Users\User\Desktop\TRANSLOG\youtube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2F15" w:rsidRPr="00892F15">
      <w:rPr>
        <w:color w:val="595959"/>
        <w:lang w:val="en-US"/>
      </w:rPr>
      <w:t xml:space="preserve">   </w:t>
    </w:r>
    <w:r>
      <w:rPr>
        <w:noProof/>
        <w:color w:val="595959"/>
        <w:lang w:val="en-US"/>
      </w:rPr>
      <w:drawing>
        <wp:inline distT="0" distB="0" distL="0" distR="0">
          <wp:extent cx="428625" cy="428625"/>
          <wp:effectExtent l="19050" t="0" r="9525" b="0"/>
          <wp:docPr id="4" name="Kép 5" descr="Description: C:\Users\User\Desktop\TRANSLOG\linkedin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Description: C:\Users\User\Desktop\TRANSLOG\linkedin.p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F15" w:rsidRDefault="00892F15" w:rsidP="00892F15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E1" w:rsidRDefault="00A810E1" w:rsidP="00E41297">
      <w:pPr>
        <w:spacing w:after="0" w:line="240" w:lineRule="auto"/>
      </w:pPr>
      <w:r>
        <w:separator/>
      </w:r>
    </w:p>
  </w:footnote>
  <w:footnote w:type="continuationSeparator" w:id="0">
    <w:p w:rsidR="00A810E1" w:rsidRDefault="00A810E1" w:rsidP="00E4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15" w:rsidRDefault="00892F15" w:rsidP="00E21E3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52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7153C"/>
    <w:multiLevelType w:val="hybridMultilevel"/>
    <w:tmpl w:val="9B7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8F5"/>
    <w:multiLevelType w:val="hybridMultilevel"/>
    <w:tmpl w:val="C338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E03"/>
    <w:multiLevelType w:val="hybridMultilevel"/>
    <w:tmpl w:val="1A10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5302"/>
    <w:multiLevelType w:val="hybridMultilevel"/>
    <w:tmpl w:val="85DA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516"/>
    <w:multiLevelType w:val="hybridMultilevel"/>
    <w:tmpl w:val="3D9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F5324"/>
    <w:multiLevelType w:val="hybridMultilevel"/>
    <w:tmpl w:val="B890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8115D"/>
    <w:multiLevelType w:val="hybridMultilevel"/>
    <w:tmpl w:val="A86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14EE"/>
    <w:rsid w:val="00020614"/>
    <w:rsid w:val="00067CB4"/>
    <w:rsid w:val="000A1970"/>
    <w:rsid w:val="000E3316"/>
    <w:rsid w:val="000F4FE1"/>
    <w:rsid w:val="000F65EE"/>
    <w:rsid w:val="00107B00"/>
    <w:rsid w:val="001626A4"/>
    <w:rsid w:val="001675E1"/>
    <w:rsid w:val="00174AA4"/>
    <w:rsid w:val="001B2E8C"/>
    <w:rsid w:val="001E25B6"/>
    <w:rsid w:val="001F14AE"/>
    <w:rsid w:val="00202D51"/>
    <w:rsid w:val="00217E4E"/>
    <w:rsid w:val="0024174D"/>
    <w:rsid w:val="002A218B"/>
    <w:rsid w:val="002A52A2"/>
    <w:rsid w:val="002F6A46"/>
    <w:rsid w:val="00307746"/>
    <w:rsid w:val="00315C05"/>
    <w:rsid w:val="00324E12"/>
    <w:rsid w:val="003301CA"/>
    <w:rsid w:val="00332A84"/>
    <w:rsid w:val="00356B45"/>
    <w:rsid w:val="00371943"/>
    <w:rsid w:val="00386282"/>
    <w:rsid w:val="003A2C5F"/>
    <w:rsid w:val="003B0988"/>
    <w:rsid w:val="003B3ABB"/>
    <w:rsid w:val="0041600E"/>
    <w:rsid w:val="00421A38"/>
    <w:rsid w:val="00486F9A"/>
    <w:rsid w:val="004A35D7"/>
    <w:rsid w:val="004B5F8D"/>
    <w:rsid w:val="004C3DAD"/>
    <w:rsid w:val="00516DF3"/>
    <w:rsid w:val="00527683"/>
    <w:rsid w:val="00537926"/>
    <w:rsid w:val="00555FDB"/>
    <w:rsid w:val="005A0E5E"/>
    <w:rsid w:val="005A3F06"/>
    <w:rsid w:val="005C028D"/>
    <w:rsid w:val="005C0CF8"/>
    <w:rsid w:val="005D4133"/>
    <w:rsid w:val="005F202C"/>
    <w:rsid w:val="006063CB"/>
    <w:rsid w:val="00610A22"/>
    <w:rsid w:val="00611AF2"/>
    <w:rsid w:val="00643315"/>
    <w:rsid w:val="00647AF0"/>
    <w:rsid w:val="006711AD"/>
    <w:rsid w:val="006735D0"/>
    <w:rsid w:val="00677BD5"/>
    <w:rsid w:val="00681E82"/>
    <w:rsid w:val="006A3513"/>
    <w:rsid w:val="006A7AEF"/>
    <w:rsid w:val="006B5C88"/>
    <w:rsid w:val="006D2BB0"/>
    <w:rsid w:val="006D572F"/>
    <w:rsid w:val="006E1B50"/>
    <w:rsid w:val="006F6551"/>
    <w:rsid w:val="00723325"/>
    <w:rsid w:val="00767B60"/>
    <w:rsid w:val="00782E80"/>
    <w:rsid w:val="00795360"/>
    <w:rsid w:val="007A67B2"/>
    <w:rsid w:val="007E2050"/>
    <w:rsid w:val="007E2BD2"/>
    <w:rsid w:val="008138F6"/>
    <w:rsid w:val="00817A67"/>
    <w:rsid w:val="00820298"/>
    <w:rsid w:val="008241B5"/>
    <w:rsid w:val="00836823"/>
    <w:rsid w:val="00847574"/>
    <w:rsid w:val="00856793"/>
    <w:rsid w:val="00863612"/>
    <w:rsid w:val="008725B7"/>
    <w:rsid w:val="00892F15"/>
    <w:rsid w:val="008B0376"/>
    <w:rsid w:val="008E196B"/>
    <w:rsid w:val="008F0D6E"/>
    <w:rsid w:val="009570E4"/>
    <w:rsid w:val="009A1259"/>
    <w:rsid w:val="009C0435"/>
    <w:rsid w:val="009C0D6C"/>
    <w:rsid w:val="00A14DCC"/>
    <w:rsid w:val="00A810E1"/>
    <w:rsid w:val="00A8207D"/>
    <w:rsid w:val="00A85476"/>
    <w:rsid w:val="00A941C9"/>
    <w:rsid w:val="00A96618"/>
    <w:rsid w:val="00AA4ECF"/>
    <w:rsid w:val="00B03762"/>
    <w:rsid w:val="00B040F0"/>
    <w:rsid w:val="00B929F4"/>
    <w:rsid w:val="00B960C4"/>
    <w:rsid w:val="00C1276B"/>
    <w:rsid w:val="00C43E4B"/>
    <w:rsid w:val="00C45A63"/>
    <w:rsid w:val="00C5491B"/>
    <w:rsid w:val="00C6142C"/>
    <w:rsid w:val="00CC03BE"/>
    <w:rsid w:val="00CC7897"/>
    <w:rsid w:val="00CD08FC"/>
    <w:rsid w:val="00CE6ABD"/>
    <w:rsid w:val="00D31473"/>
    <w:rsid w:val="00D46EE5"/>
    <w:rsid w:val="00D82374"/>
    <w:rsid w:val="00D936BA"/>
    <w:rsid w:val="00DE5A63"/>
    <w:rsid w:val="00E0773B"/>
    <w:rsid w:val="00E21E33"/>
    <w:rsid w:val="00E26A0B"/>
    <w:rsid w:val="00E3288E"/>
    <w:rsid w:val="00E41297"/>
    <w:rsid w:val="00E66C4C"/>
    <w:rsid w:val="00E814EE"/>
    <w:rsid w:val="00E81827"/>
    <w:rsid w:val="00EB758A"/>
    <w:rsid w:val="00EB75B1"/>
    <w:rsid w:val="00EE666F"/>
    <w:rsid w:val="00EE7E30"/>
    <w:rsid w:val="00EF3CCD"/>
    <w:rsid w:val="00F056C6"/>
    <w:rsid w:val="00F05AF4"/>
    <w:rsid w:val="00F35D9B"/>
    <w:rsid w:val="00F65D21"/>
    <w:rsid w:val="00F6626B"/>
    <w:rsid w:val="00F7170B"/>
    <w:rsid w:val="00FA2884"/>
    <w:rsid w:val="00FD3C0C"/>
    <w:rsid w:val="00F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0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F6A46"/>
    <w:pPr>
      <w:ind w:left="720"/>
      <w:contextualSpacing/>
    </w:pPr>
  </w:style>
  <w:style w:type="character" w:styleId="Hyperlink">
    <w:name w:val="Hyperlink"/>
    <w:uiPriority w:val="99"/>
    <w:unhideWhenUsed/>
    <w:rsid w:val="009C04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29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41297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E4129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E41297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CE6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E6ABD"/>
    <w:rPr>
      <w:b/>
      <w:bCs/>
    </w:rPr>
  </w:style>
  <w:style w:type="character" w:customStyle="1" w:styleId="apple-converted-space">
    <w:name w:val="apple-converted-space"/>
    <w:basedOn w:val="DefaultParagraphFont"/>
    <w:rsid w:val="00537926"/>
  </w:style>
  <w:style w:type="character" w:customStyle="1" w:styleId="apple-style-span">
    <w:name w:val="apple-style-span"/>
    <w:basedOn w:val="DefaultParagraphFont"/>
    <w:rsid w:val="00767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logconnect.eu/index.php?page=26&amp;menu_id=21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twitter.com/TRANSLOGConnect" TargetMode="External"/><Relationship Id="rId7" Type="http://schemas.openxmlformats.org/officeDocument/2006/relationships/hyperlink" Target="http://www.linkedin.com/groups/4107875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translogconnect.eu/#tab=translog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youtube.com/user/TEGEvent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764A-3BAB-43DB-8161-C9587D1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62" baseType="variant">
      <vt:variant>
        <vt:i4>1245229</vt:i4>
      </vt:variant>
      <vt:variant>
        <vt:i4>54</vt:i4>
      </vt:variant>
      <vt:variant>
        <vt:i4>0</vt:i4>
      </vt:variant>
      <vt:variant>
        <vt:i4>5</vt:i4>
      </vt:variant>
      <vt:variant>
        <vt:lpwstr>mailto:KatyS@tegevents.eu</vt:lpwstr>
      </vt:variant>
      <vt:variant>
        <vt:lpwstr/>
      </vt:variant>
      <vt:variant>
        <vt:i4>1245229</vt:i4>
      </vt:variant>
      <vt:variant>
        <vt:i4>51</vt:i4>
      </vt:variant>
      <vt:variant>
        <vt:i4>0</vt:i4>
      </vt:variant>
      <vt:variant>
        <vt:i4>5</vt:i4>
      </vt:variant>
      <vt:variant>
        <vt:lpwstr>mailto:KatyS@tegevents.eu</vt:lpwstr>
      </vt:variant>
      <vt:variant>
        <vt:lpwstr/>
      </vt:variant>
      <vt:variant>
        <vt:i4>4849688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http://en.wikipedia.org/wiki/Republic_of_Macedonia</vt:lpwstr>
      </vt:variant>
      <vt:variant>
        <vt:lpwstr/>
      </vt:variant>
      <vt:variant>
        <vt:i4>7208999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http://en.wikipedia.org/wiki/Montenegro</vt:lpwstr>
      </vt:variant>
      <vt:variant>
        <vt:lpwstr/>
      </vt:variant>
      <vt:variant>
        <vt:i4>1245265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http://en.wikipedia.org/wiki/Albania</vt:lpwstr>
      </vt:variant>
      <vt:variant>
        <vt:lpwstr/>
      </vt:variant>
      <vt:variant>
        <vt:i4>4259866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http://en.wikipedia.org/wiki/Republic_of_Kosovo</vt:lpwstr>
      </vt:variant>
      <vt:variant>
        <vt:lpwstr/>
      </vt:variant>
      <vt:variant>
        <vt:i4>7798834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http://en.wikipedia.org/wiki/Serbia</vt:lpwstr>
      </vt:variant>
      <vt:variant>
        <vt:lpwstr/>
      </vt:variant>
      <vt:variant>
        <vt:i4>6881321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http://en.wikipedia.org/wiki/Bosnia_and_Herzegovina</vt:lpwstr>
      </vt:variant>
      <vt:variant>
        <vt:lpwstr/>
      </vt:variant>
      <vt:variant>
        <vt:i4>393295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http://en.wikipedia.org/wiki/Croatia</vt:lpwstr>
      </vt:variant>
      <vt:variant>
        <vt:lpwstr/>
      </vt:variant>
      <vt:variant>
        <vt:i4>983105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http://en.wikipedia.org/wiki/Slovenia</vt:lpwstr>
      </vt:variant>
      <vt:variant>
        <vt:lpwstr/>
      </vt:variant>
      <vt:variant>
        <vt:i4>1638485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http://en.wikipedia.org/wiki/Bulgaria</vt:lpwstr>
      </vt:variant>
      <vt:variant>
        <vt:lpwstr/>
      </vt:variant>
      <vt:variant>
        <vt:i4>983122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http://en.wikipedia.org/wiki/Romania</vt:lpwstr>
      </vt:variant>
      <vt:variant>
        <vt:lpwstr/>
      </vt:variant>
      <vt:variant>
        <vt:i4>65621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http://en.wikipedia.org/wiki/Hungary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http://en.wikipedia.org/wiki/Slovakia</vt:lpwstr>
      </vt:variant>
      <vt:variant>
        <vt:lpwstr/>
      </vt:variant>
      <vt:variant>
        <vt:i4>7864335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http://en.wikipedia.org/wiki/Czech_Republic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http://en.wikipedia.org/wiki/Poland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http://en.wikipedia.org/wiki/Lithuania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http://en.wikipedia.org/wiki/Latvia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http://en.wikipedia.org/wiki/Estonia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http://www.linkedin.com/groups/4107875</vt:lpwstr>
      </vt:variant>
      <vt:variant>
        <vt:lpwstr/>
      </vt:variant>
      <vt:variant>
        <vt:i4>2490492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https://www.youtube.com/user/TEGEvents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https://twitter.com/TRANSLOGConnect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http://www.translogconnect.eu/</vt:lpwstr>
      </vt:variant>
      <vt:variant>
        <vt:lpwstr>tab=translog</vt:lpwstr>
      </vt:variant>
      <vt:variant>
        <vt:i4>4128865</vt:i4>
      </vt:variant>
      <vt:variant>
        <vt:i4>8675</vt:i4>
      </vt:variant>
      <vt:variant>
        <vt:i4>1025</vt:i4>
      </vt:variant>
      <vt:variant>
        <vt:i4>4</vt:i4>
      </vt:variant>
      <vt:variant>
        <vt:lpwstr>http://www.translogconnect.eu/</vt:lpwstr>
      </vt:variant>
      <vt:variant>
        <vt:lpwstr>tab=translog</vt:lpwstr>
      </vt:variant>
      <vt:variant>
        <vt:i4>7077940</vt:i4>
      </vt:variant>
      <vt:variant>
        <vt:i4>8732</vt:i4>
      </vt:variant>
      <vt:variant>
        <vt:i4>1026</vt:i4>
      </vt:variant>
      <vt:variant>
        <vt:i4>4</vt:i4>
      </vt:variant>
      <vt:variant>
        <vt:lpwstr>https://twitter.com/TRANSLOGConnect</vt:lpwstr>
      </vt:variant>
      <vt:variant>
        <vt:lpwstr/>
      </vt:variant>
      <vt:variant>
        <vt:i4>2490492</vt:i4>
      </vt:variant>
      <vt:variant>
        <vt:i4>8792</vt:i4>
      </vt:variant>
      <vt:variant>
        <vt:i4>1027</vt:i4>
      </vt:variant>
      <vt:variant>
        <vt:i4>4</vt:i4>
      </vt:variant>
      <vt:variant>
        <vt:lpwstr>https://www.youtube.com/user/TEGEvents</vt:lpwstr>
      </vt:variant>
      <vt:variant>
        <vt:lpwstr/>
      </vt:variant>
      <vt:variant>
        <vt:i4>3538992</vt:i4>
      </vt:variant>
      <vt:variant>
        <vt:i4>8852</vt:i4>
      </vt:variant>
      <vt:variant>
        <vt:i4>1028</vt:i4>
      </vt:variant>
      <vt:variant>
        <vt:i4>4</vt:i4>
      </vt:variant>
      <vt:variant>
        <vt:lpwstr>http://www.linkedin.com/groups/4107875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katys</cp:lastModifiedBy>
  <cp:revision>2</cp:revision>
  <cp:lastPrinted>2016-07-21T12:14:00Z</cp:lastPrinted>
  <dcterms:created xsi:type="dcterms:W3CDTF">2016-07-21T13:06:00Z</dcterms:created>
  <dcterms:modified xsi:type="dcterms:W3CDTF">2016-07-21T13:06:00Z</dcterms:modified>
</cp:coreProperties>
</file>